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0E10E0E5" w:rsidR="008636AE" w:rsidRPr="005263AC" w:rsidRDefault="00CD6A53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Infant Toddler</w:t>
      </w:r>
      <w:r w:rsidR="005A0348">
        <w:rPr>
          <w:b/>
          <w:bCs/>
          <w:color w:val="2F5496" w:themeColor="accent1" w:themeShade="BF"/>
          <w:sz w:val="48"/>
          <w:szCs w:val="48"/>
        </w:rPr>
        <w:t xml:space="preserve"> </w:t>
      </w:r>
      <w:r w:rsidR="000A10E9">
        <w:rPr>
          <w:b/>
          <w:bCs/>
          <w:color w:val="2F5496" w:themeColor="accent1" w:themeShade="BF"/>
          <w:sz w:val="48"/>
          <w:szCs w:val="48"/>
        </w:rPr>
        <w:t>Support Teacher</w:t>
      </w:r>
    </w:p>
    <w:p w14:paraId="4AEC47CC" w14:textId="58A7A5F3" w:rsidR="008636AE" w:rsidRPr="005263AC" w:rsidRDefault="00F05006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CE397E">
        <w:rPr>
          <w:color w:val="2F5496" w:themeColor="accent1" w:themeShade="BF"/>
          <w:sz w:val="28"/>
          <w:szCs w:val="28"/>
        </w:rPr>
        <w:t>J</w:t>
      </w:r>
      <w:r w:rsidR="00CD6A53">
        <w:rPr>
          <w:color w:val="2F5496" w:themeColor="accent1" w:themeShade="BF"/>
          <w:sz w:val="28"/>
          <w:szCs w:val="28"/>
        </w:rPr>
        <w:t>1</w:t>
      </w:r>
      <w:r w:rsidR="001D3172">
        <w:rPr>
          <w:color w:val="2F5496" w:themeColor="accent1" w:themeShade="BF"/>
          <w:sz w:val="28"/>
          <w:szCs w:val="28"/>
        </w:rPr>
        <w:t>8</w:t>
      </w:r>
      <w:r w:rsidR="00CE397E">
        <w:rPr>
          <w:color w:val="2F5496" w:themeColor="accent1" w:themeShade="BF"/>
          <w:sz w:val="28"/>
          <w:szCs w:val="28"/>
        </w:rPr>
        <w:t>-</w:t>
      </w:r>
      <w:r w:rsidR="008636AE"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2A092B1B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4325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432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73A25" w14:textId="2C379586" w:rsidR="00CD6A53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  <w:r w:rsidR="000A10E9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  <w:r w:rsidR="000A10E9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>0 to $1</w:t>
                            </w:r>
                            <w:r w:rsidR="000A10E9">
                              <w:rPr>
                                <w:sz w:val="30"/>
                                <w:szCs w:val="30"/>
                              </w:rPr>
                              <w:t>8.83</w:t>
                            </w:r>
                          </w:p>
                          <w:p w14:paraId="07AC224A" w14:textId="12CF0A34" w:rsidR="00BE3632" w:rsidRPr="00BE3632" w:rsidRDefault="00BE3632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77777777" w:rsidR="005A0348" w:rsidRPr="005A0348" w:rsidRDefault="008636AE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8 hours a day Monday through Friday</w:t>
                            </w:r>
                          </w:p>
                          <w:p w14:paraId="03C896FD" w14:textId="7F2B4B8C" w:rsidR="008636AE" w:rsidRPr="008636AE" w:rsidRDefault="00C53078" w:rsidP="00CD6A53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" fillcolor="#a8d08d [1945]" strokeweight=".5pt">
                <v:textbox>
                  <w:txbxContent>
                    <w:p w14:paraId="2BC73A25" w14:textId="2C379586" w:rsidR="00CD6A53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CD6A53">
                        <w:rPr>
                          <w:sz w:val="30"/>
                          <w:szCs w:val="30"/>
                        </w:rPr>
                        <w:t>1</w:t>
                      </w:r>
                      <w:r w:rsidR="000A10E9">
                        <w:rPr>
                          <w:sz w:val="30"/>
                          <w:szCs w:val="30"/>
                        </w:rPr>
                        <w:t>4</w:t>
                      </w:r>
                      <w:r w:rsidR="00CD6A53">
                        <w:rPr>
                          <w:sz w:val="30"/>
                          <w:szCs w:val="30"/>
                        </w:rPr>
                        <w:t>.</w:t>
                      </w:r>
                      <w:r w:rsidR="000A10E9">
                        <w:rPr>
                          <w:sz w:val="30"/>
                          <w:szCs w:val="30"/>
                        </w:rPr>
                        <w:t>4</w:t>
                      </w:r>
                      <w:r w:rsidR="00CD6A53">
                        <w:rPr>
                          <w:sz w:val="30"/>
                          <w:szCs w:val="30"/>
                        </w:rPr>
                        <w:t>0 to $1</w:t>
                      </w:r>
                      <w:r w:rsidR="000A10E9">
                        <w:rPr>
                          <w:sz w:val="30"/>
                          <w:szCs w:val="30"/>
                        </w:rPr>
                        <w:t>8.83</w:t>
                      </w:r>
                    </w:p>
                    <w:p w14:paraId="07AC224A" w14:textId="12CF0A34" w:rsidR="00BE3632" w:rsidRPr="00BE3632" w:rsidRDefault="00BE3632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77777777" w:rsidR="005A0348" w:rsidRPr="005A0348" w:rsidRDefault="008636AE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8 hours a day Monday through Friday</w:t>
                      </w:r>
                    </w:p>
                    <w:p w14:paraId="03C896FD" w14:textId="7F2B4B8C" w:rsidR="008636AE" w:rsidRPr="008636AE" w:rsidRDefault="00C53078" w:rsidP="00CD6A53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1ED3FEEE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368040" cy="36118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481FCD43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Primary responsibility is to </w:t>
                            </w:r>
                            <w:r w:rsidR="000A10E9">
                              <w:rPr>
                                <w:sz w:val="30"/>
                                <w:szCs w:val="30"/>
                              </w:rPr>
                              <w:t>help the Lead Teacher with the organization and implementation of day-to-day classroom activities.</w:t>
                            </w:r>
                          </w:p>
                          <w:p w14:paraId="45043110" w14:textId="09174F16" w:rsidR="005A0348" w:rsidRPr="005263AC" w:rsidRDefault="000A10E9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 xml:space="preserve">For this position Wood County Head Start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requires training and experience with infants and toddlers. Child Development Associate (CDA) or Associate Degree in Early Childhood preferred. We are willing to train the right candidate.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36.35pt;width:265.2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481FCD43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Primary responsibility is to </w:t>
                      </w:r>
                      <w:r w:rsidR="000A10E9">
                        <w:rPr>
                          <w:sz w:val="30"/>
                          <w:szCs w:val="30"/>
                        </w:rPr>
                        <w:t>help the Lead Teacher with the organization and implementation of day-to-day classroom activities.</w:t>
                      </w:r>
                    </w:p>
                    <w:p w14:paraId="45043110" w14:textId="09174F16" w:rsidR="005A0348" w:rsidRPr="005263AC" w:rsidRDefault="000A10E9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br/>
                      </w:r>
                      <w:r w:rsidR="00CD6A53">
                        <w:rPr>
                          <w:sz w:val="30"/>
                          <w:szCs w:val="30"/>
                        </w:rPr>
                        <w:t xml:space="preserve">For this position Wood County Head Start </w:t>
                      </w:r>
                      <w:r>
                        <w:rPr>
                          <w:sz w:val="30"/>
                          <w:szCs w:val="30"/>
                        </w:rPr>
                        <w:t>requires training and experience with infants and toddlers. Child Development Associate (CDA) or Associate Degree in Early Childhood preferred. We are willing to train the right candidate.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>Imagine going to work everyday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>Imagine going to work everyday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6C2F3F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6C2F3F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6C2F3F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6C2F3F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0A10E9"/>
    <w:rsid w:val="0019386A"/>
    <w:rsid w:val="001D3172"/>
    <w:rsid w:val="001E7A70"/>
    <w:rsid w:val="00501242"/>
    <w:rsid w:val="005263AC"/>
    <w:rsid w:val="00535AA5"/>
    <w:rsid w:val="005A0348"/>
    <w:rsid w:val="006C2F3F"/>
    <w:rsid w:val="007138BE"/>
    <w:rsid w:val="007E59AA"/>
    <w:rsid w:val="008636AE"/>
    <w:rsid w:val="0088589C"/>
    <w:rsid w:val="00A912E4"/>
    <w:rsid w:val="00B17F89"/>
    <w:rsid w:val="00BE3632"/>
    <w:rsid w:val="00C53078"/>
    <w:rsid w:val="00C71CF9"/>
    <w:rsid w:val="00CD6A53"/>
    <w:rsid w:val="00CE397E"/>
    <w:rsid w:val="00D244C4"/>
    <w:rsid w:val="00E26817"/>
    <w:rsid w:val="00F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6</cp:revision>
  <cp:lastPrinted>2025-06-05T18:23:00Z</cp:lastPrinted>
  <dcterms:created xsi:type="dcterms:W3CDTF">2025-07-23T17:15:00Z</dcterms:created>
  <dcterms:modified xsi:type="dcterms:W3CDTF">2025-07-23T17:57:00Z</dcterms:modified>
</cp:coreProperties>
</file>